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Директор МБОУ СОШ №50</w:t>
      </w: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______________Изиев М.А.</w:t>
      </w: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от _________________2015г.</w:t>
      </w: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76"/>
        <w:ind w:right="0" w:left="426" w:firstLine="27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проектной и учебно-исследовательской деятельности учащихся</w:t>
      </w:r>
    </w:p>
    <w:p>
      <w:pPr>
        <w:suppressAutoHyphens w:val="true"/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 положение разработано в целях реализации Основной образовательной программы МБОУ СОШ №50 на основе ФГОС НОО и ООО.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Проектная и учебно-исследовательская деятельность учащихся является неотъемлемой частью учебного процесса.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основе проектной и учебно-исследовательской деятельности учащихся лежит системно-деятельностный подход как принцип организации образовательного процесса по ФГОС второго поколения.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организации и обеспечении проектной и учебно-исследовательской деятельности участвуют все педагогические структуры школы.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Особенности проектной и учебно-исследовательской деятельности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Направленность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 реализовать потребности учащихся в общении со значимыми, референтными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Сочетание различных видов познавательной деятельности. 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 учебно-исследовательской и проектной деятельности </w:t>
      </w:r>
    </w:p>
    <w:p>
      <w:pPr>
        <w:tabs>
          <w:tab w:val="left" w:pos="7380" w:leader="none"/>
        </w:tabs>
        <w:suppressAutoHyphens w:val="true"/>
        <w:spacing w:before="0" w:after="0" w:line="276"/>
        <w:ind w:right="0" w:left="36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 определяются как их личностными, так и социальными мотивами: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Самостоятельное приобретение недостающих знаний из разных источников.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пользоваться приобретенными знаниями для решения познавательных и практических задач.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 коммуникативных умений, работая в группах.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системного мышления.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Вовлечение учащихся в социально-значимую творческую, исследовательскую и созидательную деятельность.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Ознакомление учащихся с методами и технологиями проектной деятельности.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индивидуализации и дифференциации обучения.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Поддержка мотивации в обучении.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потенциала личности.</w:t>
      </w:r>
    </w:p>
    <w:p>
      <w:pPr>
        <w:suppressAutoHyphens w:val="true"/>
        <w:spacing w:before="0" w:after="0" w:line="276"/>
        <w:ind w:right="0" w:left="72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 учебно-исследовательской и проектной деятельности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склонности учащихся к научно-исследовательской деятельности, умений и навыков проведения экспериментов.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умения самостоятельно, творчески мыслить.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Мотивирование выбора профессии, профессиональной и социальной адаптации.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единого школьного научного общества учащихся со своими традициями.</w:t>
      </w:r>
    </w:p>
    <w:p>
      <w:pPr>
        <w:numPr>
          <w:ilvl w:val="0"/>
          <w:numId w:val="9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Пропагандирование достижений отечественной и мировой науки, техники, литературы, искусства.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характеристики учебно-исследовательской и проектной деятельности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Учебно-исследовательская и проектная деятельность имеют общие практически значимые цели и задачи.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Учебно-исследовательская и проектная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Различие проектной и учебно-исследовательской деятельности</w:t>
      </w:r>
    </w:p>
    <w:tbl>
      <w:tblPr/>
      <w:tblGrid>
        <w:gridCol w:w="4785"/>
        <w:gridCol w:w="479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Проектная деятельность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Учебно-исследовательская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ходе исследования организуется поиск в какой-то области, формулируются отдельные характеристики итогов работ.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Отрицательный результат – тоже 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построению проектно-исследовательского процесса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 или учебное исследование должны быть выполнимыми и соответствовать возрасту, способностям и возможностям учащихся.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Тема исследования должна быть интересна для ученика и совпадать с кругом интереса учителя.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проблемы в первую очередь должно приносить что-то новое ученику, а уже потом науке.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выполнения проекта должны быть все условия – информационные ресурсы, мастерские, клубы, школьные научные общества.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для начинающих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 </w:t>
      </w:r>
    </w:p>
    <w:p>
      <w:pPr>
        <w:numPr>
          <w:ilvl w:val="0"/>
          <w:numId w:val="25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Понятия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>
      <w:pPr>
        <w:suppressAutoHyphens w:val="true"/>
        <w:spacing w:before="0" w:after="0" w:line="276"/>
        <w:ind w:right="-284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Исследовательский проект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один из видов учебных проектов, где при сохранении всех черт проектной деятельности учащихся одним из ее компонентов выступает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исследование.</w:t>
      </w:r>
    </w:p>
    <w:p>
      <w:pPr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Формы организации проектной деятельности 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проектов: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информационный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(поисковый)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 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творческий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(литературные вечера, спектакли, экскурсии);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социальный, прикладной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(практико-ориентированный);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игровой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(ролевой); 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76"/>
        <w:ind w:right="0" w:left="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инновационный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(предполагающий организационно-экономический механизм внедрения).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содержанию проект может быть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монопредметный, метапредметный,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относящийся к области знаний (нескольким областным), относящийся к области деятельности.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количеству участников:</w:t>
      </w:r>
    </w:p>
    <w:p>
      <w:pPr>
        <w:numPr>
          <w:ilvl w:val="0"/>
          <w:numId w:val="31"/>
        </w:numPr>
        <w:tabs>
          <w:tab w:val="left" w:pos="0" w:leader="none"/>
        </w:tabs>
        <w:suppressAutoHyphens w:val="true"/>
        <w:spacing w:before="0" w:after="0" w:line="276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индивидуальный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>
      <w:pPr>
        <w:numPr>
          <w:ilvl w:val="0"/>
          <w:numId w:val="31"/>
        </w:numPr>
        <w:tabs>
          <w:tab w:val="left" w:pos="0" w:leader="none"/>
        </w:tabs>
        <w:suppressAutoHyphens w:val="true"/>
        <w:spacing w:before="0" w:after="0" w:line="276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парный, малогрупповой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(до 5 человек);</w:t>
      </w:r>
    </w:p>
    <w:p>
      <w:pPr>
        <w:numPr>
          <w:ilvl w:val="0"/>
          <w:numId w:val="31"/>
        </w:numPr>
        <w:tabs>
          <w:tab w:val="left" w:pos="0" w:leader="none"/>
        </w:tabs>
        <w:suppressAutoHyphens w:val="true"/>
        <w:spacing w:before="0" w:after="0" w:line="276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групповой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(до 15 человек);</w:t>
      </w:r>
    </w:p>
    <w:p>
      <w:pPr>
        <w:numPr>
          <w:ilvl w:val="0"/>
          <w:numId w:val="31"/>
        </w:numPr>
        <w:tabs>
          <w:tab w:val="left" w:pos="0" w:leader="none"/>
        </w:tabs>
        <w:suppressAutoHyphens w:val="true"/>
        <w:spacing w:before="0" w:after="0" w:line="276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коллективный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Длительность (продолжительность) проекта: от проекта-урока до многолетнего проекта.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Формы организации учебно-исследовательской деятельности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урочных занятиях: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урок-исследование, урок-лаборатория, урок – творческий отчет, урок изобретательства, урок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Удивительное рядом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урок-рассказ об ученых, урок – защита исследовательских проектов, урок-экспертиза, урок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Патент на открытие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урок открытых мыслей;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>
      <w:pPr>
        <w:suppressAutoHyphens w:val="true"/>
        <w:spacing w:before="0" w:after="0" w:line="276"/>
        <w:ind w:right="-142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внеурочных занятиях: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 практика учащихся;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учащихся;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ученическое научно-исследовательское общество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УНИО других школ;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>
      <w:pPr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УУД 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должны научиться: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Ставить проблему и аргументировать ее актуальность.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гипотезу исследования и раскрывать замысел – сущность будущей деятельности.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исследовательские работы и выбирать необходимый инструментарий.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 проводить исследование с обязательным поэтапным контролем и коррекцией результатов работ.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Оформлять результаты учебно-исследовательской деятельности как конечного продукта.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Самооценивать ход и результат работы. 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Четко формулировать цели группы и позволять ее участникам проявлять инициативу для достижения этих целей.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Оказывать поддержку и содействие тем, от кого зависит достижение цели.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Обеспечивать бесконфликтную совместную работу в группе.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с партнерами отношения взаимопонимания.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Обеспечивать обмен знаниями между членами группы для принятия эффективных совместных решений.</w:t>
      </w:r>
    </w:p>
    <w:p>
      <w:pPr>
        <w:suppressAutoHyphens w:val="true"/>
        <w:spacing w:before="0" w:after="0" w:line="276"/>
        <w:ind w:right="-1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Адекватно реагировать на нужды других.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проектной и учебно-исследовательской работы 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проектной и учебно-исследовательской деятельности принимают участие школьники с 1-го по 11-й классы. Причем для всех учащихся профильных и предпрофильных (8–9-х) классов участие обязательно. 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осуществления проектной и учебной и учебно-исследовательской деятельности учащихся 7–11-х классов определяется руководитель проекта по желанию подростка.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Руководителями проектной и учебно-исследовательской деятельности учащихся являются все учителя школы. 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Кандидатуры руководителей согласовываются учащимися с координатором проектной и учебно-исследовательской деятельности школы – руководителем научного общества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заместителем директора по учебно-воспитательной работе.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 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тематики и выбор руководителя проекта учащихся 8–11-х классов производится в начале учебного года (не позднее октября).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над проектом осуществляется одним или двумя учащимися, но не более, если они являются учениками средней или старшей школы. Учащиеся начальной школы могут выполнять проекты в группах, но не более пяти человек.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консультирует учащегося по вопросам планирования, методики исследования, оформления и представления результатов исследования.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Формами отчетности проектной и учебно-исследовательской деятельности являются: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76"/>
        <w:ind w:right="0" w:left="864" w:hanging="86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исследовательских и информационных работ: реферативное сообщение, компьютерные презентации, приборы, макеты;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Подведение итогов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проектной и учебно-исследовательской деятельности</w:t>
      </w:r>
    </w:p>
    <w:p>
      <w:pPr>
        <w:suppressAutoHyphens w:val="true"/>
        <w:spacing w:before="0" w:after="0" w:line="276"/>
        <w:ind w:right="-143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5–7-х классах контрольная работа по пройденной теме может проводиться в форме защиты учебного проекта.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ежегодной школьной конференции производится презентация и защита проектных работ. В конференции могут участвовать все учащиеся школы. 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9-х классов могут представить свою проектно-исследовательскую работу в качестве экзаменационной на Государственной (итоговой) аттестации за курс основной общей школы. Для этой цели учащийся заранее представляет свою работу специальной комиссии для предзащиты (просмотра). Защита данной работы производится в сроки, установленные для сдачи экзаменов по выбору.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профильных классов защищают свою работу согласно утвержденному расписанию комиссии, в состав которой могут входить учителя, педагоги дополнительного образования, педагоги-психологи, администраторы школы.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проведения школьной конференции, презентации проектно-исследовательских работ создается специальная комиссия, в состав которой могут входить учителя, педагоги дополнительного образования, педагоги-психологи, администраторы школы, преподаватели вузов, родители, представители ученического самоуправления и иные квалифицированные работники. 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Специальная комиссия оценивает уровень проектно-исследовательской деятельности конкретного ученика, определяет победителей конкурса проектных работ.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 специальной комиссии определяется методическими объединениями и согласовывается с Методическим советом школы. Количество членов комиссии не должно быть менее 3 и более 7 человек. В состав комиссии входит научный руководитель проекта, который защищается. 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решению специальной комиссии лучшие работы учащихся могут быть поощрены дипломами (1-, 2-, 3-й степеней) и ценными подарками, рекомендованы к представлению на конференции, симпозиумы и конкурсы, олимпиады муниципального, регионального, федерального, международного уровней. Возможно создание комиссии, состоящей из учеников школы, решение которой о поощрении участников проектной работы должно приниматься во внимание специальной комиссией. 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Защищенный проект не может быть полностью использован в следующем учебном году, как в качестве отдельной проектной работы, так и в качестве экзаменационной работы. Возможно лишь использование отдельных материалов для осуществления новой проектно-исследовательской работы.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Реферативные проектно-исследовательские материалы, а также сами проекты принадлежат образовательному учреждению.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 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Критерии оценивания проектно-исследовательской деятельности</w:t>
      </w:r>
    </w:p>
    <w:p>
      <w:pPr>
        <w:numPr>
          <w:ilvl w:val="0"/>
          <w:numId w:val="46"/>
        </w:numPr>
        <w:tabs>
          <w:tab w:val="left" w:pos="0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Актуальность выбранного исследования.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Сформулированность и аргументированность собственного мнения.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Четкость выводов, обобщающих исследование.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использовать известные результаты и факты, знания сверх школьной программы.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Качественный анализ проблемы, отражающий степень знакомства автора с ее современным состоянием.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автором специальным и научным аппаратом.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Грамотность оформления и защиты результатов исследования.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Соответствие содержания работы поставленной цели и сформулированной теме.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вести дискуссию по теме.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иностранным языком (если защита ведется на иностранном языке).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Технологичность и техничность исполнения.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Художественный вкус.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Рассмотрено и принято                                                            Утверждаю:</w:t>
      </w:r>
    </w:p>
    <w:p>
      <w:pPr>
        <w:tabs>
          <w:tab w:val="center" w:pos="4677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 заседании метод. совета</w:t>
        <w:tab/>
        <w:t xml:space="preserve">                                                       Директор МБОУ СОШ №50</w:t>
      </w:r>
    </w:p>
    <w:p>
      <w:pPr>
        <w:tabs>
          <w:tab w:val="left" w:pos="363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учителей МБОУ СОШ №50</w:t>
        <w:tab/>
        <w:t xml:space="preserve">                                            ____________ М.А. Изиев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Протокол №___ от____2015г.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Положение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о проектной и учебно-исследовательской деятельности учащихся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в рамках реализации ФГОС ООО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Махачкала 2015г.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">
    <w:abstractNumId w:val="54"/>
  </w:num>
  <w:num w:numId="9">
    <w:abstractNumId w:val="48"/>
  </w:num>
  <w:num w:numId="25">
    <w:abstractNumId w:val="42"/>
  </w:num>
  <w:num w:numId="28">
    <w:abstractNumId w:val="36"/>
  </w:num>
  <w:num w:numId="31">
    <w:abstractNumId w:val="30"/>
  </w:num>
  <w:num w:numId="33">
    <w:abstractNumId w:val="24"/>
  </w:num>
  <w:num w:numId="35">
    <w:abstractNumId w:val="18"/>
  </w:num>
  <w:num w:numId="38">
    <w:abstractNumId w:val="12"/>
  </w:num>
  <w:num w:numId="44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